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37" w:rsidRDefault="00CC2B37" w:rsidP="00CC2B37">
      <w:pPr>
        <w:rPr>
          <w:lang w:eastAsia="en-AU"/>
        </w:rPr>
      </w:pPr>
      <w:r>
        <w:rPr>
          <w:rFonts w:ascii="Trebuchet MS" w:hAnsi="Trebuchet MS"/>
          <w:b/>
          <w:bCs/>
          <w:color w:val="002060"/>
          <w:sz w:val="32"/>
          <w:szCs w:val="32"/>
          <w:lang w:eastAsia="en-AU"/>
        </w:rPr>
        <w:t>Queensland Water Skills e-Flash #26</w:t>
      </w:r>
    </w:p>
    <w:p w:rsidR="00CC2B37" w:rsidRDefault="00CC2B37" w:rsidP="00CC2B37">
      <w:pPr>
        <w:rPr>
          <w:lang w:eastAsia="en-AU"/>
        </w:rPr>
      </w:pPr>
      <w:r>
        <w:rPr>
          <w:color w:val="002060"/>
          <w:lang w:eastAsia="en-AU"/>
        </w:rPr>
        <w:t> </w:t>
      </w:r>
    </w:p>
    <w:p w:rsidR="00CC2B37" w:rsidRDefault="00CC2B37" w:rsidP="00CC2B37">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CC2B37" w:rsidRDefault="00CC2B37" w:rsidP="00CC2B37">
      <w:pPr>
        <w:rPr>
          <w:lang w:eastAsia="en-AU"/>
        </w:rPr>
      </w:pPr>
      <w:r>
        <w:rPr>
          <w:rFonts w:ascii="Trebuchet MS" w:hAnsi="Trebuchet MS"/>
          <w:b/>
          <w:bCs/>
          <w:color w:val="002060"/>
          <w:sz w:val="24"/>
          <w:szCs w:val="24"/>
          <w:lang w:eastAsia="en-AU"/>
        </w:rPr>
        <w:t>(Issue #26 –  20th November 2013)</w:t>
      </w:r>
    </w:p>
    <w:p w:rsidR="00CC2B37" w:rsidRDefault="00CC2B37" w:rsidP="00CC2B37">
      <w:pPr>
        <w:ind w:left="960"/>
        <w:rPr>
          <w:lang w:eastAsia="en-AU"/>
        </w:rPr>
      </w:pPr>
      <w:r>
        <w:rPr>
          <w:rFonts w:ascii="Trebuchet MS" w:hAnsi="Trebuchet MS"/>
          <w:b/>
          <w:bCs/>
          <w:color w:val="002060"/>
          <w:sz w:val="24"/>
          <w:szCs w:val="24"/>
          <w:lang w:eastAsia="en-AU"/>
        </w:rPr>
        <w:t> </w:t>
      </w:r>
    </w:p>
    <w:p w:rsidR="00CC2B37" w:rsidRDefault="00CC2B37" w:rsidP="00CC2B37">
      <w:pPr>
        <w:ind w:left="960" w:hanging="600"/>
        <w:rPr>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Progress Update - Technical Assessment and Mentoring for Regional and Remote Drinking Water Operators Project </w:t>
      </w:r>
    </w:p>
    <w:p w:rsidR="00CC2B37" w:rsidRDefault="00CC2B37" w:rsidP="00CC2B37">
      <w:pPr>
        <w:ind w:left="960" w:hanging="600"/>
        <w:rPr>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Upcoming ICEWarm Courses for 2014</w:t>
      </w:r>
    </w:p>
    <w:p w:rsidR="00CC2B37" w:rsidRDefault="00CC2B37" w:rsidP="00CC2B37">
      <w:pPr>
        <w:ind w:left="960" w:hanging="600"/>
        <w:rPr>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IWC Partial Scholarships for Water Education Programs</w:t>
      </w:r>
    </w:p>
    <w:p w:rsidR="00CC2B37" w:rsidRDefault="00CC2B37" w:rsidP="00CC2B37">
      <w:pPr>
        <w:ind w:left="960" w:hanging="600"/>
        <w:rPr>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Update on the Water Industry Occupations &amp; Competency project</w:t>
      </w:r>
    </w:p>
    <w:p w:rsidR="00CC2B37" w:rsidRDefault="00CC2B37" w:rsidP="00CC2B37">
      <w:pPr>
        <w:rPr>
          <w:lang w:eastAsia="en-AU"/>
        </w:rPr>
      </w:pPr>
      <w:r>
        <w:rPr>
          <w:rFonts w:ascii="Trebuchet MS" w:hAnsi="Trebuchet MS"/>
          <w:b/>
          <w:bCs/>
          <w:color w:val="002060"/>
          <w:sz w:val="24"/>
          <w:szCs w:val="24"/>
          <w:lang w:eastAsia="en-AU"/>
        </w:rPr>
        <w:t> </w:t>
      </w:r>
    </w:p>
    <w:p w:rsidR="00CC2B37" w:rsidRDefault="00CC2B37" w:rsidP="00CC2B37">
      <w:pPr>
        <w:rPr>
          <w:lang w:eastAsia="en-AU"/>
        </w:rPr>
      </w:pPr>
      <w:r>
        <w:rPr>
          <w:color w:val="FFC000"/>
          <w:lang w:eastAsia="en-AU"/>
        </w:rPr>
        <w:t>~~~~~~~~~~~~~~~~~~~~~~~~~~~~~~~~~~~~~~~~~~~~~~~~~~~~~~~~~~~~~~~~~~~~~~~~~~~~~~~~~~</w:t>
      </w:r>
    </w:p>
    <w:p w:rsidR="00CC2B37" w:rsidRDefault="00CC2B37" w:rsidP="00CC2B37">
      <w:pPr>
        <w:rPr>
          <w:lang w:eastAsia="en-AU"/>
        </w:rPr>
      </w:pPr>
      <w:r>
        <w:rPr>
          <w:rFonts w:ascii="Trebuchet MS" w:hAnsi="Trebuchet MS"/>
          <w:b/>
          <w:bCs/>
          <w:color w:val="002060"/>
          <w:sz w:val="24"/>
          <w:szCs w:val="24"/>
          <w:lang w:eastAsia="en-AU"/>
        </w:rPr>
        <w:t xml:space="preserve">1.      Progress Update - Technical Assessment and Mentoring for Regional and Remote Drinking Water Operators Project </w:t>
      </w:r>
    </w:p>
    <w:p w:rsidR="00CC2B37" w:rsidRDefault="00CC2B37" w:rsidP="00CC2B37">
      <w:pPr>
        <w:rPr>
          <w:lang w:eastAsia="en-AU"/>
        </w:rPr>
      </w:pPr>
      <w:r>
        <w:rPr>
          <w:color w:val="FFC000"/>
          <w:lang w:eastAsia="en-AU"/>
        </w:rPr>
        <w:t>~~~~~~~~~~~~~~~~~~~~~~~~~~~~~~~~~~~~~~~~~~~~~~~~~~~~~~~~~~~~~~~~~~~~~~~~~~~~~~~~~~</w:t>
      </w:r>
    </w:p>
    <w:p w:rsidR="00CC2B37" w:rsidRDefault="00CC2B37" w:rsidP="00CC2B37">
      <w:pPr>
        <w:rPr>
          <w:lang w:eastAsia="en-AU"/>
        </w:rPr>
      </w:pPr>
      <w:r>
        <w:rPr>
          <w:lang w:eastAsia="en-AU"/>
        </w:rPr>
        <w:t>Earlier this year,</w:t>
      </w:r>
      <w:r>
        <w:rPr>
          <w:b/>
          <w:bCs/>
          <w:i/>
          <w:iCs/>
          <w:lang w:eastAsia="en-AU"/>
        </w:rPr>
        <w:t xml:space="preserve"> qldwater </w:t>
      </w:r>
      <w:r>
        <w:rPr>
          <w:lang w:eastAsia="en-AU"/>
        </w:rPr>
        <w:t xml:space="preserve">secured a grant from Skills Queensland to undertake a project trial, focussed on technical development and up-skilling for regional water treatment services.  The main focus of this project is to provide a contemporary approach aimed at improving regional Queensland’s drinking water services, through workforce development activities such as mentoring, sound planning and upskilling. The project targets two key regions: Longreach and Central West Queensland and Burnett and Toowoomba regions and surrounds. </w:t>
      </w:r>
    </w:p>
    <w:p w:rsidR="00CC2B37" w:rsidRDefault="00CC2B37" w:rsidP="00CC2B37">
      <w:pPr>
        <w:rPr>
          <w:lang w:eastAsia="en-AU"/>
        </w:rPr>
      </w:pPr>
      <w:r>
        <w:rPr>
          <w:lang w:eastAsia="en-AU"/>
        </w:rPr>
        <w:t> </w:t>
      </w:r>
    </w:p>
    <w:p w:rsidR="00CC2B37" w:rsidRDefault="00CC2B37" w:rsidP="00CC2B37">
      <w:pPr>
        <w:rPr>
          <w:lang w:eastAsia="en-AU"/>
        </w:rPr>
      </w:pPr>
      <w:r>
        <w:rPr>
          <w:lang w:eastAsia="en-AU"/>
        </w:rPr>
        <w:t>The initial technical assessment site visits took place in Longreach region in September and Burnett region in November. A total of 22 water treatment plants were visited by the technical consultants as part of these visits. A full technical report for each treatment plant, including suggested improvement actions, ha</w:t>
      </w:r>
      <w:r w:rsidR="009E6026">
        <w:rPr>
          <w:lang w:eastAsia="en-AU"/>
        </w:rPr>
        <w:t>s</w:t>
      </w:r>
      <w:r>
        <w:rPr>
          <w:lang w:eastAsia="en-AU"/>
        </w:rPr>
        <w:t xml:space="preserve"> been provided to each Council involved in the project.  </w:t>
      </w:r>
    </w:p>
    <w:p w:rsidR="00CC2B37" w:rsidRDefault="00CC2B37" w:rsidP="00CC2B37">
      <w:pPr>
        <w:rPr>
          <w:lang w:eastAsia="en-AU"/>
        </w:rPr>
      </w:pPr>
      <w:r>
        <w:rPr>
          <w:lang w:eastAsia="en-AU"/>
        </w:rPr>
        <w:t> </w:t>
      </w:r>
    </w:p>
    <w:p w:rsidR="00CC2B37" w:rsidRDefault="00CC2B37" w:rsidP="00CC2B37">
      <w:pPr>
        <w:rPr>
          <w:lang w:eastAsia="en-AU"/>
        </w:rPr>
      </w:pPr>
      <w:r>
        <w:rPr>
          <w:lang w:eastAsia="en-AU"/>
        </w:rPr>
        <w:t xml:space="preserve">Regional operator training workshops, for both Longreach and Burnett region, will be scheduled for March 2014. These training workshops, conducted by the technical consultants in collaboration with </w:t>
      </w:r>
      <w:r>
        <w:rPr>
          <w:b/>
          <w:bCs/>
          <w:i/>
          <w:iCs/>
          <w:lang w:eastAsia="en-AU"/>
        </w:rPr>
        <w:t>qldwater</w:t>
      </w:r>
      <w:r>
        <w:rPr>
          <w:lang w:eastAsia="en-AU"/>
        </w:rPr>
        <w:t>, will provide practical training aimed at addressing some of the skills/training gaps identified during the technical visits.</w:t>
      </w:r>
    </w:p>
    <w:p w:rsidR="00CC2B37" w:rsidRDefault="00CC2B37" w:rsidP="00CC2B37">
      <w:pPr>
        <w:rPr>
          <w:lang w:eastAsia="en-AU"/>
        </w:rPr>
      </w:pPr>
      <w:r>
        <w:rPr>
          <w:lang w:eastAsia="en-AU"/>
        </w:rPr>
        <w:t> </w:t>
      </w:r>
    </w:p>
    <w:p w:rsidR="00CC2B37" w:rsidRDefault="00CC2B37" w:rsidP="00CC2B37">
      <w:pPr>
        <w:rPr>
          <w:lang w:eastAsia="en-AU"/>
        </w:rPr>
      </w:pPr>
      <w:r>
        <w:rPr>
          <w:lang w:eastAsia="en-AU"/>
        </w:rPr>
        <w:t xml:space="preserve">The project will also develop a mentoring framework for the regions and encourage collaboration on training and workforce planning. </w:t>
      </w:r>
    </w:p>
    <w:p w:rsidR="00CC2B37" w:rsidRDefault="00CC2B37" w:rsidP="00CC2B37">
      <w:pPr>
        <w:rPr>
          <w:lang w:eastAsia="en-AU"/>
        </w:rPr>
      </w:pPr>
      <w:r>
        <w:rPr>
          <w:color w:val="333333"/>
          <w:lang w:eastAsia="en-AU"/>
        </w:rPr>
        <w:t> </w:t>
      </w:r>
    </w:p>
    <w:p w:rsidR="00CC2B37" w:rsidRDefault="00CC2B37" w:rsidP="00CC2B37">
      <w:pPr>
        <w:rPr>
          <w:lang w:eastAsia="en-AU"/>
        </w:rPr>
      </w:pPr>
      <w:r>
        <w:rPr>
          <w:b/>
          <w:bCs/>
          <w:i/>
          <w:iCs/>
          <w:lang w:eastAsia="en-AU"/>
        </w:rPr>
        <w:t>qldwater</w:t>
      </w:r>
      <w:r>
        <w:rPr>
          <w:lang w:eastAsia="en-AU"/>
        </w:rPr>
        <w:t xml:space="preserve"> will develop communication strategies and a continuity plan to ensure the outcomes and learnings can be applied in other regions. </w:t>
      </w:r>
    </w:p>
    <w:p w:rsidR="00CC2B37" w:rsidRDefault="00CC2B37" w:rsidP="00CC2B37">
      <w:pPr>
        <w:rPr>
          <w:lang w:eastAsia="en-AU"/>
        </w:rPr>
      </w:pPr>
      <w:r>
        <w:rPr>
          <w:lang w:eastAsia="en-AU"/>
        </w:rPr>
        <w:t> </w:t>
      </w:r>
    </w:p>
    <w:p w:rsidR="00CC2B37" w:rsidRDefault="00CC2B37" w:rsidP="00CC2B37">
      <w:pPr>
        <w:rPr>
          <w:lang w:eastAsia="en-AU"/>
        </w:rPr>
      </w:pPr>
      <w:r>
        <w:rPr>
          <w:lang w:eastAsia="en-AU"/>
        </w:rPr>
        <w:t xml:space="preserve">For further information on the project contact Michelle Hill on </w:t>
      </w:r>
      <w:hyperlink r:id="rId4" w:history="1">
        <w:r>
          <w:rPr>
            <w:rStyle w:val="Hyperlink"/>
            <w:lang w:eastAsia="en-AU"/>
          </w:rPr>
          <w:t>mhill@qldwater.com.au</w:t>
        </w:r>
      </w:hyperlink>
      <w:r>
        <w:rPr>
          <w:lang w:eastAsia="en-AU"/>
        </w:rPr>
        <w:t xml:space="preserve"> or 07 3632 6853.</w:t>
      </w:r>
    </w:p>
    <w:p w:rsidR="00CC2B37" w:rsidRDefault="00CC2B37" w:rsidP="00CC2B37">
      <w:pPr>
        <w:rPr>
          <w:lang w:eastAsia="en-AU"/>
        </w:rPr>
      </w:pPr>
      <w:r>
        <w:rPr>
          <w:lang w:eastAsia="en-AU"/>
        </w:rPr>
        <w:t> </w:t>
      </w:r>
    </w:p>
    <w:p w:rsidR="00CC2B37" w:rsidRDefault="00CC2B37" w:rsidP="00CC2B37">
      <w:pPr>
        <w:rPr>
          <w:lang w:eastAsia="en-AU"/>
        </w:rPr>
      </w:pPr>
      <w:r>
        <w:rPr>
          <w:color w:val="FFC000"/>
          <w:lang w:eastAsia="en-AU"/>
        </w:rPr>
        <w:t>~~~~~~~~~~~~~~~~~~~~~~~~~~~~~~~~~~~~~~~~~~~~~~~~~~~~~~~~~~~~~~~~~~~~~~~~~~~~~~~~~~</w:t>
      </w:r>
    </w:p>
    <w:p w:rsidR="00CC2B37" w:rsidRDefault="00CC2B37" w:rsidP="00CC2B37">
      <w:pPr>
        <w:rPr>
          <w:lang w:eastAsia="en-AU"/>
        </w:rPr>
      </w:pPr>
      <w:r>
        <w:rPr>
          <w:rFonts w:ascii="Trebuchet MS" w:hAnsi="Trebuchet MS"/>
          <w:b/>
          <w:bCs/>
          <w:color w:val="002060"/>
          <w:sz w:val="24"/>
          <w:szCs w:val="24"/>
          <w:lang w:eastAsia="en-AU"/>
        </w:rPr>
        <w:t>2.      Upcoming ICEWarm Courses for 2014</w:t>
      </w:r>
    </w:p>
    <w:p w:rsidR="00CC2B37" w:rsidRDefault="00CC2B37" w:rsidP="00CC2B37">
      <w:pPr>
        <w:rPr>
          <w:lang w:eastAsia="en-AU"/>
        </w:rPr>
      </w:pPr>
      <w:r>
        <w:rPr>
          <w:color w:val="FFC000"/>
          <w:lang w:eastAsia="en-AU"/>
        </w:rPr>
        <w:t>~~~~~~~~~~~~~~~~~~~~~~~~~~~~~~~~~~~~~~~~~~~~~~~~~~~~~~~~~~~~~~~~~~~~~~~~~~~~~~~~~~</w:t>
      </w:r>
    </w:p>
    <w:tbl>
      <w:tblPr>
        <w:tblW w:w="5000" w:type="pct"/>
        <w:jc w:val="center"/>
        <w:tblCellSpacing w:w="6" w:type="dxa"/>
        <w:tblCellMar>
          <w:left w:w="0" w:type="dxa"/>
          <w:right w:w="0" w:type="dxa"/>
        </w:tblCellMar>
        <w:tblLook w:val="04A0"/>
      </w:tblPr>
      <w:tblGrid>
        <w:gridCol w:w="2410"/>
        <w:gridCol w:w="66"/>
        <w:gridCol w:w="844"/>
        <w:gridCol w:w="5410"/>
        <w:gridCol w:w="368"/>
      </w:tblGrid>
      <w:tr w:rsidR="00CC2B37" w:rsidTr="00CC2B37">
        <w:trPr>
          <w:trHeight w:val="480"/>
          <w:tblCellSpacing w:w="6" w:type="dxa"/>
          <w:jc w:val="center"/>
        </w:trPr>
        <w:tc>
          <w:tcPr>
            <w:tcW w:w="1353" w:type="pct"/>
            <w:tcMar>
              <w:top w:w="24" w:type="dxa"/>
              <w:left w:w="24" w:type="dxa"/>
              <w:bottom w:w="24" w:type="dxa"/>
              <w:right w:w="24" w:type="dxa"/>
            </w:tcMar>
            <w:vAlign w:val="center"/>
            <w:hideMark/>
          </w:tcPr>
          <w:p w:rsidR="00CC2B37" w:rsidRDefault="00CC2B37">
            <w:pPr>
              <w:rPr>
                <w:lang w:eastAsia="en-AU"/>
              </w:rPr>
            </w:pPr>
            <w:r>
              <w:rPr>
                <w:b/>
                <w:bCs/>
                <w:lang w:eastAsia="en-AU"/>
              </w:rPr>
              <w:t>2nd HEC-RAS Water Modelling</w:t>
            </w:r>
            <w:r>
              <w:rPr>
                <w:lang w:eastAsia="en-AU"/>
              </w:rPr>
              <w:t>:</w:t>
            </w:r>
            <w:r>
              <w:rPr>
                <w:i/>
                <w:iCs/>
                <w:lang w:eastAsia="en-AU"/>
              </w:rPr>
              <w:br/>
            </w:r>
            <w:r>
              <w:rPr>
                <w:lang w:eastAsia="en-AU"/>
              </w:rPr>
              <w:t>Hydrologic Engineering Centres-River Analysis System</w:t>
            </w:r>
          </w:p>
        </w:tc>
        <w:tc>
          <w:tcPr>
            <w:tcW w:w="33" w:type="pct"/>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c>
          <w:tcPr>
            <w:tcW w:w="351" w:type="pct"/>
            <w:tcMar>
              <w:top w:w="24" w:type="dxa"/>
              <w:left w:w="24" w:type="dxa"/>
              <w:bottom w:w="24" w:type="dxa"/>
              <w:right w:w="24" w:type="dxa"/>
            </w:tcMar>
            <w:vAlign w:val="center"/>
            <w:hideMark/>
          </w:tcPr>
          <w:p w:rsidR="00CC2B37" w:rsidRDefault="00CC2B37">
            <w:pPr>
              <w:rPr>
                <w:lang w:eastAsia="en-AU"/>
              </w:rPr>
            </w:pPr>
            <w:r>
              <w:rPr>
                <w:lang w:eastAsia="en-AU"/>
              </w:rPr>
              <w:t>Sydney</w:t>
            </w:r>
          </w:p>
        </w:tc>
        <w:tc>
          <w:tcPr>
            <w:tcW w:w="3042" w:type="pct"/>
            <w:tcMar>
              <w:top w:w="24" w:type="dxa"/>
              <w:left w:w="24" w:type="dxa"/>
              <w:bottom w:w="24" w:type="dxa"/>
              <w:right w:w="24" w:type="dxa"/>
            </w:tcMar>
            <w:vAlign w:val="center"/>
            <w:hideMark/>
          </w:tcPr>
          <w:p w:rsidR="00CC2B37" w:rsidRDefault="00CC2B37">
            <w:pPr>
              <w:rPr>
                <w:lang w:eastAsia="en-AU"/>
              </w:rPr>
            </w:pPr>
            <w:r>
              <w:rPr>
                <w:lang w:eastAsia="en-AU"/>
              </w:rPr>
              <w:t>Thurs 27 - Fri 28</w:t>
            </w:r>
            <w:r>
              <w:rPr>
                <w:b/>
                <w:bCs/>
                <w:lang w:eastAsia="en-AU"/>
              </w:rPr>
              <w:t xml:space="preserve"> </w:t>
            </w:r>
            <w:r>
              <w:rPr>
                <w:lang w:eastAsia="en-AU"/>
              </w:rPr>
              <w:t>February</w:t>
            </w:r>
          </w:p>
        </w:tc>
        <w:tc>
          <w:tcPr>
            <w:tcW w:w="0" w:type="auto"/>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r>
      <w:tr w:rsidR="00CC2B37" w:rsidTr="00CC2B37">
        <w:trPr>
          <w:trHeight w:val="480"/>
          <w:tblCellSpacing w:w="6" w:type="dxa"/>
          <w:jc w:val="center"/>
        </w:trPr>
        <w:tc>
          <w:tcPr>
            <w:tcW w:w="1353" w:type="pct"/>
            <w:tcMar>
              <w:top w:w="24" w:type="dxa"/>
              <w:left w:w="24" w:type="dxa"/>
              <w:bottom w:w="24" w:type="dxa"/>
              <w:right w:w="24" w:type="dxa"/>
            </w:tcMar>
            <w:vAlign w:val="center"/>
            <w:hideMark/>
          </w:tcPr>
          <w:p w:rsidR="00CC2B37" w:rsidRDefault="00CC2B37">
            <w:pPr>
              <w:rPr>
                <w:lang w:eastAsia="en-AU"/>
              </w:rPr>
            </w:pPr>
            <w:r>
              <w:rPr>
                <w:b/>
                <w:bCs/>
                <w:lang w:eastAsia="en-AU"/>
              </w:rPr>
              <w:lastRenderedPageBreak/>
              <w:t>5th Australian Water School</w:t>
            </w:r>
            <w:r>
              <w:rPr>
                <w:lang w:eastAsia="en-AU"/>
              </w:rPr>
              <w:t>:</w:t>
            </w:r>
            <w:r>
              <w:rPr>
                <w:lang w:eastAsia="en-AU"/>
              </w:rPr>
              <w:br/>
              <w:t>Fundamentals of Water Science, Technology and Governance</w:t>
            </w:r>
          </w:p>
        </w:tc>
        <w:tc>
          <w:tcPr>
            <w:tcW w:w="33" w:type="pct"/>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c>
          <w:tcPr>
            <w:tcW w:w="351" w:type="pct"/>
            <w:tcMar>
              <w:top w:w="24" w:type="dxa"/>
              <w:left w:w="24" w:type="dxa"/>
              <w:bottom w:w="24" w:type="dxa"/>
              <w:right w:w="24" w:type="dxa"/>
            </w:tcMar>
            <w:vAlign w:val="center"/>
            <w:hideMark/>
          </w:tcPr>
          <w:p w:rsidR="00CC2B37" w:rsidRDefault="00CC2B37">
            <w:pPr>
              <w:rPr>
                <w:lang w:eastAsia="en-AU"/>
              </w:rPr>
            </w:pPr>
            <w:r>
              <w:rPr>
                <w:lang w:eastAsia="en-AU"/>
              </w:rPr>
              <w:t>Adelaide</w:t>
            </w:r>
          </w:p>
        </w:tc>
        <w:tc>
          <w:tcPr>
            <w:tcW w:w="3042" w:type="pct"/>
            <w:tcMar>
              <w:top w:w="24" w:type="dxa"/>
              <w:left w:w="24" w:type="dxa"/>
              <w:bottom w:w="24" w:type="dxa"/>
              <w:right w:w="24" w:type="dxa"/>
            </w:tcMar>
            <w:vAlign w:val="center"/>
            <w:hideMark/>
          </w:tcPr>
          <w:p w:rsidR="00CC2B37" w:rsidRDefault="00CC2B37">
            <w:pPr>
              <w:rPr>
                <w:lang w:eastAsia="en-AU"/>
              </w:rPr>
            </w:pPr>
            <w:r>
              <w:rPr>
                <w:lang w:eastAsia="en-AU"/>
              </w:rPr>
              <w:t>Wed 26 - Fri 28 March</w:t>
            </w:r>
          </w:p>
        </w:tc>
        <w:tc>
          <w:tcPr>
            <w:tcW w:w="0" w:type="auto"/>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r>
      <w:tr w:rsidR="00CC2B37" w:rsidTr="00CC2B37">
        <w:trPr>
          <w:trHeight w:val="480"/>
          <w:tblCellSpacing w:w="6" w:type="dxa"/>
          <w:jc w:val="center"/>
        </w:trPr>
        <w:tc>
          <w:tcPr>
            <w:tcW w:w="1353" w:type="pct"/>
            <w:tcMar>
              <w:top w:w="24" w:type="dxa"/>
              <w:left w:w="24" w:type="dxa"/>
              <w:bottom w:w="24" w:type="dxa"/>
              <w:right w:w="24" w:type="dxa"/>
            </w:tcMar>
            <w:vAlign w:val="center"/>
            <w:hideMark/>
          </w:tcPr>
          <w:p w:rsidR="00CC2B37" w:rsidRDefault="00CC2B37">
            <w:pPr>
              <w:rPr>
                <w:lang w:eastAsia="en-AU"/>
              </w:rPr>
            </w:pPr>
            <w:r>
              <w:rPr>
                <w:b/>
                <w:bCs/>
                <w:lang w:eastAsia="en-AU"/>
              </w:rPr>
              <w:t>10th Adapting to Changing Climate</w:t>
            </w:r>
            <w:r>
              <w:rPr>
                <w:lang w:eastAsia="en-AU"/>
              </w:rPr>
              <w:t>:</w:t>
            </w:r>
            <w:r>
              <w:rPr>
                <w:lang w:eastAsia="en-AU"/>
              </w:rPr>
              <w:br/>
              <w:t>Impacts on Water Management</w:t>
            </w:r>
          </w:p>
        </w:tc>
        <w:tc>
          <w:tcPr>
            <w:tcW w:w="33" w:type="pct"/>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c>
          <w:tcPr>
            <w:tcW w:w="351" w:type="pct"/>
            <w:tcMar>
              <w:top w:w="24" w:type="dxa"/>
              <w:left w:w="24" w:type="dxa"/>
              <w:bottom w:w="24" w:type="dxa"/>
              <w:right w:w="24" w:type="dxa"/>
            </w:tcMar>
            <w:vAlign w:val="center"/>
            <w:hideMark/>
          </w:tcPr>
          <w:p w:rsidR="00CC2B37" w:rsidRDefault="00CC2B37">
            <w:pPr>
              <w:rPr>
                <w:lang w:eastAsia="en-AU"/>
              </w:rPr>
            </w:pPr>
            <w:r>
              <w:rPr>
                <w:lang w:eastAsia="en-AU"/>
              </w:rPr>
              <w:t>Brisbane</w:t>
            </w:r>
          </w:p>
        </w:tc>
        <w:tc>
          <w:tcPr>
            <w:tcW w:w="3042" w:type="pct"/>
            <w:tcMar>
              <w:top w:w="24" w:type="dxa"/>
              <w:left w:w="24" w:type="dxa"/>
              <w:bottom w:w="24" w:type="dxa"/>
              <w:right w:w="24" w:type="dxa"/>
            </w:tcMar>
            <w:vAlign w:val="center"/>
            <w:hideMark/>
          </w:tcPr>
          <w:p w:rsidR="00CC2B37" w:rsidRDefault="00CC2B37">
            <w:pPr>
              <w:rPr>
                <w:lang w:eastAsia="en-AU"/>
              </w:rPr>
            </w:pPr>
            <w:r>
              <w:rPr>
                <w:lang w:eastAsia="en-AU"/>
              </w:rPr>
              <w:t>Thurs 3 - Fri 4 April</w:t>
            </w:r>
          </w:p>
        </w:tc>
        <w:tc>
          <w:tcPr>
            <w:tcW w:w="0" w:type="auto"/>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r>
      <w:tr w:rsidR="00CC2B37" w:rsidTr="00CC2B37">
        <w:trPr>
          <w:trHeight w:val="480"/>
          <w:tblCellSpacing w:w="6" w:type="dxa"/>
          <w:jc w:val="center"/>
        </w:trPr>
        <w:tc>
          <w:tcPr>
            <w:tcW w:w="1353" w:type="pct"/>
            <w:tcMar>
              <w:top w:w="24" w:type="dxa"/>
              <w:left w:w="24" w:type="dxa"/>
              <w:bottom w:w="24" w:type="dxa"/>
              <w:right w:w="24" w:type="dxa"/>
            </w:tcMar>
            <w:vAlign w:val="center"/>
            <w:hideMark/>
          </w:tcPr>
          <w:p w:rsidR="00CC2B37" w:rsidRDefault="00CC2B37">
            <w:pPr>
              <w:rPr>
                <w:lang w:eastAsia="en-AU"/>
              </w:rPr>
            </w:pPr>
            <w:r>
              <w:rPr>
                <w:b/>
                <w:bCs/>
                <w:lang w:eastAsia="en-AU"/>
              </w:rPr>
              <w:t>3rd Water in Coal Mining School</w:t>
            </w:r>
            <w:r>
              <w:rPr>
                <w:lang w:eastAsia="en-AU"/>
              </w:rPr>
              <w:t>:</w:t>
            </w:r>
            <w:r>
              <w:rPr>
                <w:lang w:eastAsia="en-AU"/>
              </w:rPr>
              <w:br/>
              <w:t>Science and Policy of Aquifer Interference</w:t>
            </w:r>
          </w:p>
        </w:tc>
        <w:tc>
          <w:tcPr>
            <w:tcW w:w="33" w:type="pct"/>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c>
          <w:tcPr>
            <w:tcW w:w="351" w:type="pct"/>
            <w:tcMar>
              <w:top w:w="24" w:type="dxa"/>
              <w:left w:w="24" w:type="dxa"/>
              <w:bottom w:w="24" w:type="dxa"/>
              <w:right w:w="24" w:type="dxa"/>
            </w:tcMar>
            <w:vAlign w:val="center"/>
            <w:hideMark/>
          </w:tcPr>
          <w:p w:rsidR="00CC2B37" w:rsidRDefault="00CC2B37">
            <w:pPr>
              <w:rPr>
                <w:lang w:eastAsia="en-AU"/>
              </w:rPr>
            </w:pPr>
            <w:r>
              <w:rPr>
                <w:lang w:eastAsia="en-AU"/>
              </w:rPr>
              <w:t>Mackay</w:t>
            </w:r>
          </w:p>
        </w:tc>
        <w:tc>
          <w:tcPr>
            <w:tcW w:w="3042" w:type="pct"/>
            <w:tcMar>
              <w:top w:w="24" w:type="dxa"/>
              <w:left w:w="24" w:type="dxa"/>
              <w:bottom w:w="24" w:type="dxa"/>
              <w:right w:w="24" w:type="dxa"/>
            </w:tcMar>
            <w:vAlign w:val="center"/>
            <w:hideMark/>
          </w:tcPr>
          <w:p w:rsidR="00CC2B37" w:rsidRDefault="00CC2B37">
            <w:pPr>
              <w:rPr>
                <w:lang w:eastAsia="en-AU"/>
              </w:rPr>
            </w:pPr>
            <w:r>
              <w:rPr>
                <w:lang w:eastAsia="en-AU"/>
              </w:rPr>
              <w:t>Thurs 8 - Fri 9 May</w:t>
            </w:r>
          </w:p>
        </w:tc>
        <w:tc>
          <w:tcPr>
            <w:tcW w:w="0" w:type="auto"/>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r>
      <w:tr w:rsidR="00CC2B37" w:rsidTr="00CC2B37">
        <w:trPr>
          <w:trHeight w:val="480"/>
          <w:tblCellSpacing w:w="6" w:type="dxa"/>
          <w:jc w:val="center"/>
        </w:trPr>
        <w:tc>
          <w:tcPr>
            <w:tcW w:w="1353" w:type="pct"/>
            <w:tcMar>
              <w:top w:w="24" w:type="dxa"/>
              <w:left w:w="24" w:type="dxa"/>
              <w:bottom w:w="24" w:type="dxa"/>
              <w:right w:w="24" w:type="dxa"/>
            </w:tcMar>
            <w:vAlign w:val="center"/>
            <w:hideMark/>
          </w:tcPr>
          <w:p w:rsidR="00CC2B37" w:rsidRDefault="00CC2B37">
            <w:pPr>
              <w:rPr>
                <w:lang w:eastAsia="en-AU"/>
              </w:rPr>
            </w:pPr>
            <w:r>
              <w:rPr>
                <w:b/>
                <w:bCs/>
                <w:lang w:eastAsia="en-AU"/>
              </w:rPr>
              <w:t>7th Hydrology and Hydraulics for Non-Engineers</w:t>
            </w:r>
            <w:r>
              <w:rPr>
                <w:lang w:eastAsia="en-AU"/>
              </w:rPr>
              <w:t>:</w:t>
            </w:r>
            <w:r>
              <w:rPr>
                <w:lang w:eastAsia="en-AU"/>
              </w:rPr>
              <w:br/>
              <w:t>Water science for practitioners, managers and policy makers</w:t>
            </w:r>
          </w:p>
        </w:tc>
        <w:tc>
          <w:tcPr>
            <w:tcW w:w="33" w:type="pct"/>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c>
          <w:tcPr>
            <w:tcW w:w="351" w:type="pct"/>
            <w:tcMar>
              <w:top w:w="24" w:type="dxa"/>
              <w:left w:w="24" w:type="dxa"/>
              <w:bottom w:w="24" w:type="dxa"/>
              <w:right w:w="24" w:type="dxa"/>
            </w:tcMar>
            <w:vAlign w:val="center"/>
            <w:hideMark/>
          </w:tcPr>
          <w:p w:rsidR="00CC2B37" w:rsidRDefault="00CC2B37">
            <w:pPr>
              <w:rPr>
                <w:lang w:eastAsia="en-AU"/>
              </w:rPr>
            </w:pPr>
            <w:r>
              <w:rPr>
                <w:lang w:eastAsia="en-AU"/>
              </w:rPr>
              <w:t>Gold Coast</w:t>
            </w:r>
          </w:p>
        </w:tc>
        <w:tc>
          <w:tcPr>
            <w:tcW w:w="3042" w:type="pct"/>
            <w:tcMar>
              <w:top w:w="24" w:type="dxa"/>
              <w:left w:w="24" w:type="dxa"/>
              <w:bottom w:w="24" w:type="dxa"/>
              <w:right w:w="24" w:type="dxa"/>
            </w:tcMar>
            <w:vAlign w:val="center"/>
            <w:hideMark/>
          </w:tcPr>
          <w:p w:rsidR="00CC2B37" w:rsidRDefault="00CC2B37">
            <w:pPr>
              <w:rPr>
                <w:lang w:eastAsia="en-AU"/>
              </w:rPr>
            </w:pPr>
            <w:r>
              <w:rPr>
                <w:lang w:eastAsia="en-AU"/>
              </w:rPr>
              <w:t>Wed 14 - Fri 16 May</w:t>
            </w:r>
          </w:p>
        </w:tc>
        <w:tc>
          <w:tcPr>
            <w:tcW w:w="0" w:type="auto"/>
            <w:tcMar>
              <w:top w:w="24" w:type="dxa"/>
              <w:left w:w="24" w:type="dxa"/>
              <w:bottom w:w="24" w:type="dxa"/>
              <w:right w:w="24" w:type="dxa"/>
            </w:tcMar>
            <w:vAlign w:val="center"/>
            <w:hideMark/>
          </w:tcPr>
          <w:p w:rsidR="00CC2B37" w:rsidRDefault="00CC2B37">
            <w:pPr>
              <w:rPr>
                <w:rFonts w:asciiTheme="minorHAnsi" w:eastAsiaTheme="minorEastAsia" w:hAnsiTheme="minorHAnsi" w:cstheme="minorBidi"/>
                <w:lang w:eastAsia="en-AU"/>
              </w:rPr>
            </w:pPr>
          </w:p>
        </w:tc>
      </w:tr>
    </w:tbl>
    <w:p w:rsidR="00CC2B37" w:rsidRDefault="00CC2B37" w:rsidP="00CC2B37">
      <w:pPr>
        <w:rPr>
          <w:lang w:eastAsia="en-AU"/>
        </w:rPr>
      </w:pPr>
    </w:p>
    <w:p w:rsidR="00CC2B37" w:rsidRDefault="00CC2B37" w:rsidP="00CC2B37">
      <w:pPr>
        <w:rPr>
          <w:lang w:eastAsia="en-AU"/>
        </w:rPr>
      </w:pPr>
      <w:r>
        <w:rPr>
          <w:lang w:eastAsia="en-AU"/>
        </w:rPr>
        <w:t xml:space="preserve">A 5% discount on course registration fees is available for </w:t>
      </w:r>
      <w:r>
        <w:rPr>
          <w:b/>
          <w:bCs/>
          <w:i/>
          <w:iCs/>
          <w:lang w:eastAsia="en-AU"/>
        </w:rPr>
        <w:t>qldwater</w:t>
      </w:r>
      <w:r>
        <w:rPr>
          <w:lang w:eastAsia="en-AU"/>
        </w:rPr>
        <w:t xml:space="preserve"> members.</w:t>
      </w:r>
    </w:p>
    <w:p w:rsidR="00CC2B37" w:rsidRDefault="00CC2B37" w:rsidP="00CC2B37">
      <w:pPr>
        <w:rPr>
          <w:lang w:eastAsia="en-AU"/>
        </w:rPr>
      </w:pPr>
    </w:p>
    <w:p w:rsidR="00CC2B37" w:rsidRDefault="00CC2B37" w:rsidP="00CC2B37">
      <w:pPr>
        <w:rPr>
          <w:lang w:eastAsia="en-AU"/>
        </w:rPr>
      </w:pPr>
      <w:r>
        <w:rPr>
          <w:lang w:eastAsia="en-AU"/>
        </w:rPr>
        <w:t xml:space="preserve">For more information or to register visit the </w:t>
      </w:r>
      <w:hyperlink r:id="rId5" w:history="1">
        <w:r>
          <w:rPr>
            <w:rStyle w:val="Hyperlink"/>
            <w:lang w:eastAsia="en-AU"/>
          </w:rPr>
          <w:t>ICEWarm website</w:t>
        </w:r>
      </w:hyperlink>
      <w:r>
        <w:rPr>
          <w:lang w:eastAsia="en-AU"/>
        </w:rPr>
        <w:t>.</w:t>
      </w:r>
    </w:p>
    <w:p w:rsidR="00CC2B37" w:rsidRDefault="00CC2B37" w:rsidP="00CC2B37">
      <w:pPr>
        <w:rPr>
          <w:lang w:eastAsia="en-AU"/>
        </w:rPr>
      </w:pPr>
      <w:r>
        <w:rPr>
          <w:lang w:eastAsia="en-AU"/>
        </w:rPr>
        <w:t> </w:t>
      </w:r>
    </w:p>
    <w:p w:rsidR="00CC2B37" w:rsidRDefault="00CC2B37" w:rsidP="00CC2B37">
      <w:pPr>
        <w:rPr>
          <w:lang w:eastAsia="en-AU"/>
        </w:rPr>
      </w:pPr>
      <w:r>
        <w:rPr>
          <w:color w:val="FFC000"/>
          <w:lang w:eastAsia="en-AU"/>
        </w:rPr>
        <w:t>~~~~~~~~~~~~~~~~~~~~~~~~~~~~~~~~~~~~~~~~~~~~~~~~~~~~~~~~~~~~~~~~~~~~~~~~~~~~~~~~~~</w:t>
      </w:r>
    </w:p>
    <w:p w:rsidR="00CC2B37" w:rsidRDefault="00CC2B37" w:rsidP="00CC2B37">
      <w:pPr>
        <w:rPr>
          <w:lang w:eastAsia="en-AU"/>
        </w:rPr>
      </w:pPr>
      <w:r>
        <w:rPr>
          <w:rFonts w:ascii="Trebuchet MS" w:hAnsi="Trebuchet MS"/>
          <w:b/>
          <w:bCs/>
          <w:color w:val="002060"/>
          <w:sz w:val="24"/>
          <w:szCs w:val="24"/>
          <w:lang w:eastAsia="en-AU"/>
        </w:rPr>
        <w:t>3.      IWC Partial Scholarships for Water Education Programs</w:t>
      </w:r>
    </w:p>
    <w:p w:rsidR="00CC2B37" w:rsidRDefault="00CC2B37" w:rsidP="00CC2B37">
      <w:pPr>
        <w:rPr>
          <w:lang w:eastAsia="en-AU"/>
        </w:rPr>
      </w:pPr>
      <w:r>
        <w:rPr>
          <w:color w:val="FFC000"/>
          <w:lang w:eastAsia="en-AU"/>
        </w:rPr>
        <w:t>~~~~~~~~~~~~~~~~~~~~~~~~~~~~~~~~~~~~~~~~~~~~~~~~~~~~~~~~~~~~~~~~~~~~~~~~~~~~~~~~~~</w:t>
      </w:r>
    </w:p>
    <w:p w:rsidR="00CC2B37" w:rsidRDefault="00CC2B37" w:rsidP="00CC2B37">
      <w:pPr>
        <w:rPr>
          <w:lang w:eastAsia="en-AU"/>
        </w:rPr>
      </w:pPr>
      <w:r>
        <w:rPr>
          <w:lang w:eastAsia="en-AU"/>
        </w:rPr>
        <w:t>Master of Integrated Water Management (also available as Graduate Certificate and Graduate Diploma)</w:t>
      </w:r>
    </w:p>
    <w:p w:rsidR="00CC2B37" w:rsidRDefault="00CC2B37" w:rsidP="00CC2B37">
      <w:pPr>
        <w:rPr>
          <w:lang w:eastAsia="en-AU"/>
        </w:rPr>
      </w:pPr>
      <w:r>
        <w:rPr>
          <w:lang w:eastAsia="en-AU"/>
        </w:rPr>
        <w:t>Campus: The University of Queensland, St Lucia</w:t>
      </w:r>
    </w:p>
    <w:p w:rsidR="00CC2B37" w:rsidRDefault="00CC2B37" w:rsidP="00CC2B37">
      <w:pPr>
        <w:rPr>
          <w:lang w:eastAsia="en-AU"/>
        </w:rPr>
      </w:pPr>
      <w:r>
        <w:rPr>
          <w:lang w:eastAsia="en-AU"/>
        </w:rPr>
        <w:t>Program available for international students (full-time) and domestic* students (full-time or part-time/distance).</w:t>
      </w:r>
    </w:p>
    <w:p w:rsidR="00CC2B37" w:rsidRDefault="00CC2B37" w:rsidP="00CC2B37">
      <w:pPr>
        <w:rPr>
          <w:lang w:eastAsia="en-AU"/>
        </w:rPr>
      </w:pPr>
      <w:r>
        <w:rPr>
          <w:lang w:eastAsia="en-AU"/>
        </w:rPr>
        <w:t> </w:t>
      </w:r>
    </w:p>
    <w:p w:rsidR="00CC2B37" w:rsidRDefault="00CC2B37" w:rsidP="00CC2B37">
      <w:pPr>
        <w:rPr>
          <w:lang w:eastAsia="en-AU"/>
        </w:rPr>
      </w:pPr>
      <w:r>
        <w:rPr>
          <w:lang w:eastAsia="en-AU"/>
        </w:rPr>
        <w:t>10 partial scholarships ($6,000 each) are available for the program starting in Semester 1, 2014 for:</w:t>
      </w:r>
      <w:r>
        <w:rPr>
          <w:lang w:eastAsia="en-AU"/>
        </w:rPr>
        <w:br/>
        <w:t>• the first 5 international or domestic* students who enrol full-time, and</w:t>
      </w:r>
      <w:r>
        <w:rPr>
          <w:lang w:eastAsia="en-AU"/>
        </w:rPr>
        <w:br/>
        <w:t>• the first 5 domestic* students who enrol part-time/distance.</w:t>
      </w:r>
    </w:p>
    <w:p w:rsidR="00CC2B37" w:rsidRDefault="00CC2B37" w:rsidP="00CC2B37">
      <w:pPr>
        <w:rPr>
          <w:lang w:eastAsia="en-AU"/>
        </w:rPr>
      </w:pPr>
      <w:r>
        <w:rPr>
          <w:lang w:eastAsia="en-AU"/>
        </w:rPr>
        <w:t> </w:t>
      </w:r>
    </w:p>
    <w:p w:rsidR="00CC2B37" w:rsidRDefault="00CC2B37" w:rsidP="00CC2B37">
      <w:pPr>
        <w:rPr>
          <w:lang w:eastAsia="en-AU"/>
        </w:rPr>
      </w:pPr>
      <w:r>
        <w:rPr>
          <w:lang w:eastAsia="en-AU"/>
        </w:rPr>
        <w:t>How can you receive this partial scholarship?</w:t>
      </w:r>
      <w:r>
        <w:rPr>
          <w:b/>
          <w:bCs/>
          <w:lang w:eastAsia="en-AU"/>
        </w:rPr>
        <w:t xml:space="preserve"> </w:t>
      </w:r>
      <w:hyperlink r:id="rId6" w:tgtFrame="_blank" w:history="1">
        <w:r>
          <w:rPr>
            <w:rStyle w:val="Hyperlink"/>
            <w:lang w:eastAsia="en-AU"/>
          </w:rPr>
          <w:t>Apply for the program</w:t>
        </w:r>
      </w:hyperlink>
      <w:r>
        <w:rPr>
          <w:lang w:eastAsia="en-AU"/>
        </w:rPr>
        <w:t xml:space="preserve"> by 30 November if you are an international student or 31 January if you are a domestic* student. If you are admitted at UQ, formally accept your offer and be one of the first students to </w:t>
      </w:r>
      <w:hyperlink r:id="rId7" w:tgtFrame="_blank" w:history="1">
        <w:r>
          <w:rPr>
            <w:rStyle w:val="Hyperlink"/>
            <w:lang w:eastAsia="en-AU"/>
          </w:rPr>
          <w:t>enrol through UQ's mySi-Net</w:t>
        </w:r>
      </w:hyperlink>
      <w:r>
        <w:rPr>
          <w:lang w:eastAsia="en-AU"/>
        </w:rPr>
        <w:t xml:space="preserve"> when enrolments open (from 18 November).</w:t>
      </w:r>
    </w:p>
    <w:p w:rsidR="00CC2B37" w:rsidRDefault="00CC2B37" w:rsidP="00CC2B37">
      <w:pPr>
        <w:rPr>
          <w:lang w:eastAsia="en-AU"/>
        </w:rPr>
      </w:pPr>
      <w:r>
        <w:rPr>
          <w:lang w:eastAsia="en-AU"/>
        </w:rPr>
        <w:t> </w:t>
      </w:r>
    </w:p>
    <w:p w:rsidR="00CC2B37" w:rsidRDefault="00CC2B37" w:rsidP="00CC2B37">
      <w:pPr>
        <w:rPr>
          <w:lang w:eastAsia="en-AU"/>
        </w:rPr>
      </w:pPr>
      <w:r>
        <w:rPr>
          <w:lang w:eastAsia="en-AU"/>
        </w:rPr>
        <w:t xml:space="preserve">More information about this offer: </w:t>
      </w:r>
      <w:hyperlink r:id="rId8" w:tgtFrame="_blank" w:history="1">
        <w:r>
          <w:rPr>
            <w:rStyle w:val="Hyperlink"/>
            <w:lang w:eastAsia="en-AU"/>
          </w:rPr>
          <w:t>watercentre.org/scholarships</w:t>
        </w:r>
      </w:hyperlink>
      <w:r>
        <w:rPr>
          <w:lang w:eastAsia="en-AU"/>
        </w:rPr>
        <w:br/>
      </w:r>
      <w:hyperlink r:id="rId9" w:tgtFrame="_blank" w:history="1">
        <w:r>
          <w:rPr>
            <w:rStyle w:val="Hyperlink"/>
            <w:lang w:eastAsia="en-AU"/>
          </w:rPr>
          <w:t>Read more about the program</w:t>
        </w:r>
      </w:hyperlink>
      <w:r>
        <w:rPr>
          <w:lang w:eastAsia="en-AU"/>
        </w:rPr>
        <w:t xml:space="preserve">  |  </w:t>
      </w:r>
      <w:hyperlink r:id="rId10" w:tgtFrame="_blank" w:history="1">
        <w:r>
          <w:rPr>
            <w:rStyle w:val="Hyperlink"/>
            <w:lang w:eastAsia="en-AU"/>
          </w:rPr>
          <w:t>Download brochure (PDF)</w:t>
        </w:r>
      </w:hyperlink>
    </w:p>
    <w:p w:rsidR="00CC2B37" w:rsidRDefault="00CC2B37" w:rsidP="00CC2B37">
      <w:pPr>
        <w:rPr>
          <w:lang w:eastAsia="en-AU"/>
        </w:rPr>
      </w:pPr>
      <w:r>
        <w:rPr>
          <w:lang w:eastAsia="en-AU"/>
        </w:rPr>
        <w:t> </w:t>
      </w:r>
    </w:p>
    <w:p w:rsidR="00CC2B37" w:rsidRDefault="00CC2B37" w:rsidP="00CC2B37">
      <w:pPr>
        <w:rPr>
          <w:lang w:eastAsia="en-AU"/>
        </w:rPr>
      </w:pPr>
      <w:r>
        <w:rPr>
          <w:color w:val="FFC000"/>
          <w:lang w:eastAsia="en-AU"/>
        </w:rPr>
        <w:t>~~~~~~~~~~~~~~~~~~~~~~~~~~~~~~~~~~~~~~~~~~~~~~~~~~~~~~~~~~~~~~~~~~~~~~~~~~~~~~~~~~</w:t>
      </w:r>
    </w:p>
    <w:p w:rsidR="00CC2B37" w:rsidRDefault="00CC2B37" w:rsidP="00CC2B37">
      <w:pPr>
        <w:rPr>
          <w:lang w:eastAsia="en-AU"/>
        </w:rPr>
      </w:pPr>
      <w:r>
        <w:rPr>
          <w:rFonts w:ascii="Trebuchet MS" w:hAnsi="Trebuchet MS"/>
          <w:b/>
          <w:bCs/>
          <w:color w:val="002060"/>
          <w:sz w:val="24"/>
          <w:szCs w:val="24"/>
          <w:lang w:eastAsia="en-AU"/>
        </w:rPr>
        <w:t>4.      Update on the Water Industry Occupations &amp; Competency project</w:t>
      </w:r>
    </w:p>
    <w:p w:rsidR="00CC2B37" w:rsidRDefault="00CC2B37" w:rsidP="00CC2B37">
      <w:pPr>
        <w:rPr>
          <w:lang w:eastAsia="en-AU"/>
        </w:rPr>
      </w:pPr>
      <w:r>
        <w:rPr>
          <w:color w:val="FFC000"/>
          <w:lang w:eastAsia="en-AU"/>
        </w:rPr>
        <w:t>~~~~~~~~~~~~~~~~~~~~~~~~~~~~~~~~~~~~~~~~~~~~~~~~~~~~~~~~~~~~~~~~~~~~~~~~~~~~~~~~~~</w:t>
      </w:r>
    </w:p>
    <w:p w:rsidR="00CC2B37" w:rsidRDefault="00CC2B37" w:rsidP="00CC2B37">
      <w:pPr>
        <w:rPr>
          <w:lang w:eastAsia="en-AU"/>
        </w:rPr>
      </w:pPr>
      <w:r>
        <w:rPr>
          <w:lang w:eastAsia="en-AU"/>
        </w:rPr>
        <w:t>As noted</w:t>
      </w:r>
      <w:r w:rsidR="00802B8F">
        <w:rPr>
          <w:lang w:eastAsia="en-AU"/>
        </w:rPr>
        <w:t xml:space="preserve"> in previous Skills e-flashes, </w:t>
      </w:r>
      <w:r>
        <w:rPr>
          <w:lang w:eastAsia="en-AU"/>
        </w:rPr>
        <w:t xml:space="preserve">Government Skills Australia (GSA) has been engaged by Water Services Australia Association (WSAA) through federal funding to develop and establish an </w:t>
      </w:r>
      <w:r>
        <w:rPr>
          <w:lang w:eastAsia="en-AU"/>
        </w:rPr>
        <w:lastRenderedPageBreak/>
        <w:t xml:space="preserve">occupational competency framework for the water industry. The framework will define competency requirements for specific occupations covered by the National Water Training Package. </w:t>
      </w:r>
    </w:p>
    <w:p w:rsidR="00CC2B37" w:rsidRDefault="00CC2B37" w:rsidP="00CC2B37">
      <w:pPr>
        <w:rPr>
          <w:lang w:eastAsia="en-AU"/>
        </w:rPr>
      </w:pPr>
      <w:r>
        <w:rPr>
          <w:lang w:eastAsia="en-AU"/>
        </w:rPr>
        <w:t> </w:t>
      </w:r>
    </w:p>
    <w:p w:rsidR="00CC2B37" w:rsidRDefault="00CC2B37" w:rsidP="00CC2B37">
      <w:pPr>
        <w:rPr>
          <w:lang w:eastAsia="en-AU"/>
        </w:rPr>
      </w:pPr>
      <w:r>
        <w:rPr>
          <w:lang w:eastAsia="en-AU"/>
        </w:rPr>
        <w:t xml:space="preserve">The draft analysis of the source roles is now available for review and comment until </w:t>
      </w:r>
      <w:r>
        <w:rPr>
          <w:b/>
          <w:bCs/>
          <w:lang w:eastAsia="en-AU"/>
        </w:rPr>
        <w:t>Friday 29 November 2013</w:t>
      </w:r>
      <w:r>
        <w:rPr>
          <w:lang w:eastAsia="en-AU"/>
        </w:rPr>
        <w:t xml:space="preserve">. The roles covered in this group include catchment, rivers, dams, weirs, locks and bulk water management. You will note there are gaps in the document, if you have this information please submit it to Sue Peisley (details below). </w:t>
      </w:r>
    </w:p>
    <w:p w:rsidR="00CC2B37" w:rsidRDefault="00CC2B37" w:rsidP="00CC2B37">
      <w:pPr>
        <w:rPr>
          <w:lang w:eastAsia="en-AU"/>
        </w:rPr>
      </w:pPr>
      <w:r>
        <w:rPr>
          <w:lang w:eastAsia="en-AU"/>
        </w:rPr>
        <w:t> </w:t>
      </w:r>
    </w:p>
    <w:p w:rsidR="00CC2B37" w:rsidRDefault="00CC2B37" w:rsidP="00CC2B37">
      <w:pPr>
        <w:rPr>
          <w:lang w:eastAsia="en-AU"/>
        </w:rPr>
      </w:pPr>
      <w:r>
        <w:rPr>
          <w:lang w:eastAsia="en-AU"/>
        </w:rPr>
        <w:t xml:space="preserve">To read the project update and review the draft document please go to the </w:t>
      </w:r>
      <w:hyperlink r:id="rId11" w:history="1">
        <w:r>
          <w:rPr>
            <w:rStyle w:val="Hyperlink"/>
            <w:lang w:eastAsia="en-AU"/>
          </w:rPr>
          <w:t>GSA website</w:t>
        </w:r>
      </w:hyperlink>
      <w:r>
        <w:rPr>
          <w:lang w:eastAsia="en-AU"/>
        </w:rPr>
        <w:t xml:space="preserve"> and </w:t>
      </w:r>
      <w:hyperlink r:id="rId12" w:history="1">
        <w:r>
          <w:rPr>
            <w:rStyle w:val="Hyperlink"/>
            <w:lang w:eastAsia="en-AU"/>
          </w:rPr>
          <w:t>download the document.</w:t>
        </w:r>
      </w:hyperlink>
    </w:p>
    <w:p w:rsidR="00CC2B37" w:rsidRDefault="00CC2B37" w:rsidP="00CC2B37">
      <w:pPr>
        <w:rPr>
          <w:lang w:eastAsia="en-AU"/>
        </w:rPr>
      </w:pPr>
      <w:r>
        <w:rPr>
          <w:lang w:eastAsia="en-AU"/>
        </w:rPr>
        <w:t> </w:t>
      </w:r>
    </w:p>
    <w:p w:rsidR="00CC2B37" w:rsidRDefault="00CC2B37" w:rsidP="00CC2B37">
      <w:pPr>
        <w:rPr>
          <w:color w:val="0070C0"/>
          <w:lang w:eastAsia="en-AU"/>
        </w:rPr>
      </w:pPr>
      <w:r>
        <w:rPr>
          <w:lang w:eastAsia="en-AU"/>
        </w:rPr>
        <w:t xml:space="preserve">Please email any comments or questions to Sue Peisley – Industry Liaison Officer at GSA by Friday 29 November 2013 - </w:t>
      </w:r>
      <w:hyperlink r:id="rId13" w:history="1">
        <w:r>
          <w:rPr>
            <w:rStyle w:val="Hyperlink"/>
            <w:color w:val="0070C0"/>
            <w:lang w:eastAsia="en-AU"/>
          </w:rPr>
          <w:t>S.Peisley@govskills.com.au</w:t>
        </w:r>
      </w:hyperlink>
      <w:r>
        <w:rPr>
          <w:color w:val="0070C0"/>
          <w:lang w:eastAsia="en-AU"/>
        </w:rPr>
        <w:t>.</w:t>
      </w:r>
    </w:p>
    <w:p w:rsidR="00802B8F" w:rsidRDefault="00802B8F" w:rsidP="00CC2B37">
      <w:pPr>
        <w:rPr>
          <w:lang w:eastAsia="en-AU"/>
        </w:rPr>
      </w:pPr>
    </w:p>
    <w:p w:rsidR="00CC2B37" w:rsidRDefault="00CC2B37" w:rsidP="00CC2B37">
      <w:pPr>
        <w:rPr>
          <w:lang w:eastAsia="en-AU"/>
        </w:rPr>
      </w:pPr>
      <w:r>
        <w:rPr>
          <w:rFonts w:ascii="Brush Script MT" w:hAnsi="Brush Script MT"/>
          <w:b/>
          <w:bCs/>
          <w:color w:val="FFC000"/>
          <w:lang w:eastAsia="en-AU"/>
        </w:rPr>
        <w:t>~~~~~~~~~~~~~~~~~~~~~~~~~~~~~~~~~~~~~~~~~~~~~~~~~~~~~~~~~</w:t>
      </w:r>
    </w:p>
    <w:p w:rsidR="00CC2B37" w:rsidRDefault="00CC2B37" w:rsidP="00CC2B37">
      <w:pPr>
        <w:rPr>
          <w:lang w:eastAsia="en-AU"/>
        </w:rPr>
      </w:pPr>
      <w:r>
        <w:rPr>
          <w:b/>
          <w:bCs/>
          <w:color w:val="1F497D"/>
          <w:sz w:val="20"/>
          <w:szCs w:val="20"/>
          <w:lang w:eastAsia="en-AU"/>
        </w:rPr>
        <w:t>This message may be passed on to interested individuals and organisations.</w:t>
      </w:r>
    </w:p>
    <w:p w:rsidR="00CC2B37" w:rsidRDefault="00CC2B37" w:rsidP="00CC2B37">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4" w:history="1">
        <w:r>
          <w:rPr>
            <w:rStyle w:val="Hyperlink"/>
            <w:color w:val="1F497D"/>
            <w:sz w:val="20"/>
            <w:szCs w:val="20"/>
            <w:lang w:eastAsia="en-AU"/>
          </w:rPr>
          <w:t>skills@qldwater.com.au</w:t>
        </w:r>
      </w:hyperlink>
      <w:r>
        <w:rPr>
          <w:color w:val="1F497D"/>
          <w:sz w:val="20"/>
          <w:szCs w:val="20"/>
          <w:lang w:eastAsia="en-AU"/>
        </w:rPr>
        <w:t xml:space="preserve"> </w:t>
      </w:r>
    </w:p>
    <w:p w:rsidR="00CC2B37" w:rsidRDefault="00CC2B37" w:rsidP="00CC2B37">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5" w:history="1">
        <w:r>
          <w:rPr>
            <w:rStyle w:val="Hyperlink"/>
            <w:color w:val="1F497D"/>
            <w:sz w:val="20"/>
            <w:szCs w:val="20"/>
            <w:lang w:eastAsia="en-AU"/>
          </w:rPr>
          <w:t>skills@qldwater.com.au</w:t>
        </w:r>
      </w:hyperlink>
    </w:p>
    <w:p w:rsidR="00CC2B37" w:rsidRDefault="00CC2B37" w:rsidP="00CC2B37">
      <w:pPr>
        <w:rPr>
          <w:lang w:eastAsia="en-AU"/>
        </w:rPr>
      </w:pPr>
      <w:r>
        <w:rPr>
          <w:b/>
          <w:bCs/>
          <w:color w:val="1F497D"/>
          <w:sz w:val="20"/>
          <w:szCs w:val="20"/>
          <w:lang w:val="da-DK" w:eastAsia="en-AU"/>
        </w:rPr>
        <w:t xml:space="preserve">Visit qldwater at </w:t>
      </w:r>
      <w:hyperlink r:id="rId16"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CC2B37" w:rsidRDefault="00CC2B37" w:rsidP="00CC2B37">
      <w:pPr>
        <w:rPr>
          <w:lang w:eastAsia="en-AU"/>
        </w:rPr>
      </w:pPr>
      <w:r>
        <w:rPr>
          <w:rFonts w:ascii="Brush Script MT" w:hAnsi="Brush Script MT"/>
          <w:b/>
          <w:bCs/>
          <w:color w:val="FFC000"/>
          <w:lang w:val="da-DK" w:eastAsia="en-AU"/>
        </w:rPr>
        <w:t>~~~~~~~~~~~~~~~~~~~~~~~~~~~~~~~~~~~~~~~~~~~~~~~~~~~~~~~~~~~~</w:t>
      </w:r>
    </w:p>
    <w:p w:rsidR="00CC2B37" w:rsidRDefault="00CC2B37" w:rsidP="00CC2B37">
      <w:pPr>
        <w:rPr>
          <w:lang w:eastAsia="en-AU"/>
        </w:rPr>
      </w:pPr>
      <w:r>
        <w:rPr>
          <w:lang w:eastAsia="en-AU"/>
        </w:rPr>
        <w:t> </w:t>
      </w:r>
    </w:p>
    <w:p w:rsidR="00CC2B37" w:rsidRDefault="00CC2B37" w:rsidP="00CC2B37"/>
    <w:p w:rsidR="00CC2B37" w:rsidRDefault="00CC2B37" w:rsidP="00CC2B37"/>
    <w:p w:rsidR="000D79B8" w:rsidRPr="00CC2B37" w:rsidRDefault="000D79B8" w:rsidP="00CC2B37"/>
    <w:sectPr w:rsidR="000D79B8" w:rsidRPr="00CC2B37" w:rsidSect="000D7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2B37"/>
    <w:rsid w:val="000D79B8"/>
    <w:rsid w:val="004A6633"/>
    <w:rsid w:val="00802B8F"/>
    <w:rsid w:val="009E6026"/>
    <w:rsid w:val="00CC2B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B37"/>
    <w:rPr>
      <w:color w:val="0563C1"/>
      <w:u w:val="single"/>
    </w:rPr>
  </w:style>
</w:styles>
</file>

<file path=word/webSettings.xml><?xml version="1.0" encoding="utf-8"?>
<w:webSettings xmlns:r="http://schemas.openxmlformats.org/officeDocument/2006/relationships" xmlns:w="http://schemas.openxmlformats.org/wordprocessingml/2006/main">
  <w:divs>
    <w:div w:id="1047686558">
      <w:bodyDiv w:val="1"/>
      <w:marLeft w:val="0"/>
      <w:marRight w:val="0"/>
      <w:marTop w:val="0"/>
      <w:marBottom w:val="0"/>
      <w:divBdr>
        <w:top w:val="none" w:sz="0" w:space="0" w:color="auto"/>
        <w:left w:val="none" w:sz="0" w:space="0" w:color="auto"/>
        <w:bottom w:val="none" w:sz="0" w:space="0" w:color="auto"/>
        <w:right w:val="none" w:sz="0" w:space="0" w:color="auto"/>
      </w:divBdr>
    </w:div>
    <w:div w:id="16795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ballmailer.com/link.php?M=820129&amp;N=3914&amp;L=3305&amp;F=H" TargetMode="External"/><Relationship Id="rId13" Type="http://schemas.openxmlformats.org/officeDocument/2006/relationships/hyperlink" Target="mailto:S.Peisley@govskills.com.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oballmailer.com/link.php?M=820129&amp;N=3914&amp;L=6373&amp;F=H" TargetMode="External"/><Relationship Id="rId12" Type="http://schemas.openxmlformats.org/officeDocument/2006/relationships/hyperlink" Target="http://www.governmentskills.com.au/usercontent/documents/Resources/Draft_Competency_Framework_Source_Nov_13.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qldwater.com.au" TargetMode="External"/><Relationship Id="rId1" Type="http://schemas.openxmlformats.org/officeDocument/2006/relationships/styles" Target="styles.xml"/><Relationship Id="rId6" Type="http://schemas.openxmlformats.org/officeDocument/2006/relationships/hyperlink" Target="http://www.mooballmailer.com/link.php?M=820129&amp;N=3914&amp;L=6201&amp;F=H" TargetMode="External"/><Relationship Id="rId11" Type="http://schemas.openxmlformats.org/officeDocument/2006/relationships/hyperlink" Target="http://www.governmentskills.com.au/news/25-water/105-water-competency-framework" TargetMode="External"/><Relationship Id="rId5" Type="http://schemas.openxmlformats.org/officeDocument/2006/relationships/hyperlink" Target="http://www.icewarm.com.au/page.php?pId=240" TargetMode="External"/><Relationship Id="rId15" Type="http://schemas.openxmlformats.org/officeDocument/2006/relationships/hyperlink" Target="mailto:skills@qldwater.com.au" TargetMode="External"/><Relationship Id="rId10" Type="http://schemas.openxmlformats.org/officeDocument/2006/relationships/hyperlink" Target="http://www.mooballmailer.com/link.php?M=820129&amp;N=3914&amp;L=4275&amp;F=H" TargetMode="External"/><Relationship Id="rId4" Type="http://schemas.openxmlformats.org/officeDocument/2006/relationships/hyperlink" Target="mailto:mhill@qldwater.com.au" TargetMode="External"/><Relationship Id="rId9" Type="http://schemas.openxmlformats.org/officeDocument/2006/relationships/hyperlink" Target="http://www.mooballmailer.com/link.php?M=820129&amp;N=3914&amp;L=2202&amp;F=H"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1065</Words>
  <Characters>6075</Characters>
  <Application>Microsoft Office Word</Application>
  <DocSecurity>0</DocSecurity>
  <Lines>50</Lines>
  <Paragraphs>14</Paragraphs>
  <ScaleCrop>false</ScaleCrop>
  <Company>Toshiba</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4</cp:revision>
  <dcterms:created xsi:type="dcterms:W3CDTF">2013-11-20T02:36:00Z</dcterms:created>
  <dcterms:modified xsi:type="dcterms:W3CDTF">2013-11-20T05:29:00Z</dcterms:modified>
</cp:coreProperties>
</file>